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2023年度国务院国资委党委管理的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中央企业党费收支情况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一、党费收入情况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国务院国资委党委管理的中央企业党费收入总计16682.27万元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其中在京中央企业党委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直属党委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按比例上缴党费16109.50万元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中央组织部拨来春节慰问补助款455.50万元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党费利息收入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17.27万元。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二、党费支出情况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2023年度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国条院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国资委</w:t>
      </w:r>
      <w:r>
        <w:rPr>
          <w:rFonts w:hint="eastAsia" w:ascii="仿宋" w:hAnsi="仿宋" w:eastAsia="仿宋" w:cs="仿宋"/>
          <w:sz w:val="32"/>
          <w:szCs w:val="32"/>
        </w:rPr>
        <w:t>党委管理的中央企业党费支出总计9629.01万元。具体支出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按规定上缴中央5321.50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万</w:t>
      </w:r>
      <w:r>
        <w:rPr>
          <w:rFonts w:hint="eastAsia" w:ascii="楷体" w:hAnsi="楷体" w:eastAsia="楷体" w:cs="楷体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慰问生活困难党员和老党员支出2477.30万元。</w:t>
      </w:r>
      <w:r>
        <w:rPr>
          <w:rFonts w:hint="eastAsia" w:ascii="仿宋" w:hAnsi="仿宋" w:eastAsia="仿宋" w:cs="仿宋"/>
          <w:sz w:val="32"/>
          <w:szCs w:val="32"/>
        </w:rPr>
        <w:t>划拨有关中央企业党委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直属党委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元旦春节期间走访慰问因公牺牲党员、生活困难党员和老党员慰问款2474.30万元。走访慰问在京中央企业老党员使用3.00万元。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党员教育等支出1681.80万元。</w:t>
      </w:r>
      <w:r>
        <w:rPr>
          <w:rFonts w:hint="eastAsia" w:ascii="仿宋" w:hAnsi="仿宋" w:eastAsia="仿宋" w:cs="仿宋"/>
          <w:sz w:val="32"/>
          <w:szCs w:val="32"/>
        </w:rPr>
        <w:t>开展学习贯彻习近平新时代中国特色社会主义思想主题教育使用1115.15万元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培训党员等使用457.77万元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印制《习近平关于发展国有经济论述摘编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2023年版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》和购买《党的二十大文件汇编》《习近平著作选读》等使用108.88万元。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四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服务重点工作等其他支出148.41万元。</w:t>
      </w:r>
      <w:r>
        <w:rPr>
          <w:rFonts w:hint="eastAsia" w:ascii="仿宋" w:hAnsi="仿宋" w:eastAsia="仿宋" w:cs="仿宋"/>
          <w:sz w:val="32"/>
          <w:szCs w:val="32"/>
        </w:rPr>
        <w:t>党的工作有关会议使用56.94万元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党建信息化系统软件运维升级等使用73.00万元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印制入党志愿书、购买“光荣在党50年”纪念章等使用16.24万元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追授“中央企业优秀共产党员”使用2.23万元。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7969F"/>
    <w:rsid w:val="07B92B04"/>
    <w:rsid w:val="1EFFD755"/>
    <w:rsid w:val="2EDF838B"/>
    <w:rsid w:val="43A07BCF"/>
    <w:rsid w:val="53B7BD12"/>
    <w:rsid w:val="56835D56"/>
    <w:rsid w:val="6BDB091E"/>
    <w:rsid w:val="7AE546E4"/>
    <w:rsid w:val="7EE5DCF5"/>
    <w:rsid w:val="BFFD070C"/>
    <w:rsid w:val="CA7FAC31"/>
    <w:rsid w:val="CFBBD15B"/>
    <w:rsid w:val="FE697C97"/>
    <w:rsid w:val="FEF79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b/>
      <w:kern w:val="44"/>
      <w:sz w:val="44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autoSpaceDE w:val="0"/>
      <w:autoSpaceDN w:val="0"/>
      <w:spacing w:beforeLines="0" w:beforeAutospacing="0" w:afterLines="0" w:afterAutospacing="0" w:line="560" w:lineRule="exact"/>
      <w:ind w:firstLine="880" w:firstLineChars="200"/>
      <w:jc w:val="left"/>
      <w:outlineLvl w:val="1"/>
    </w:pPr>
    <w:rPr>
      <w:rFonts w:ascii="Kaiti SC Bold" w:hAnsi="Kaiti SC Bold" w:eastAsia="Kaiti SC Bold"/>
      <w:b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asciiTheme="minorAscii" w:hAnsiTheme="minorAscii" w:eastAsiaTheme="minorEastAsia"/>
      <w:b/>
      <w:kern w:val="44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2024-09-23T13:58:00Z</dcterms:created>
  <dc:creator>殷路路</dc:creator>
  <cp:lastModifiedBy>解梦莹</cp:lastModifiedBy>
  <dcterms:modified xsi:type="dcterms:W3CDTF">2024-09-23T09:13:52Z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B71BDA7A78B009B6CB0AF1660D097783_43</vt:lpwstr>
  </property>
</Properties>
</file>